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49"/>
        <w:tblW w:w="1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90"/>
        <w:gridCol w:w="12585"/>
      </w:tblGrid>
      <w:tr w:rsidR="00C553A6" w:rsidRPr="0097020A" w:rsidTr="00C553A6">
        <w:trPr>
          <w:trHeight w:val="153"/>
        </w:trPr>
        <w:tc>
          <w:tcPr>
            <w:tcW w:w="1590" w:type="dxa"/>
            <w:shd w:val="clear" w:color="auto" w:fill="4F81BD" w:themeFill="accent1"/>
            <w:vAlign w:val="center"/>
          </w:tcPr>
          <w:p w:rsidR="00C553A6" w:rsidRPr="0097020A" w:rsidRDefault="00C553A6" w:rsidP="00DA4E1A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PROCESO</w:t>
            </w:r>
          </w:p>
        </w:tc>
        <w:tc>
          <w:tcPr>
            <w:tcW w:w="12585" w:type="dxa"/>
            <w:vAlign w:val="center"/>
          </w:tcPr>
          <w:p w:rsidR="00C553A6" w:rsidRPr="0097020A" w:rsidRDefault="00C553A6" w:rsidP="00DA4E1A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Gestión Financiera</w:t>
            </w:r>
          </w:p>
        </w:tc>
      </w:tr>
      <w:tr w:rsidR="00C553A6" w:rsidRPr="0097020A" w:rsidTr="00C553A6">
        <w:trPr>
          <w:trHeight w:val="153"/>
        </w:trPr>
        <w:tc>
          <w:tcPr>
            <w:tcW w:w="1590" w:type="dxa"/>
            <w:shd w:val="clear" w:color="auto" w:fill="4F81BD" w:themeFill="accent1"/>
            <w:vAlign w:val="center"/>
          </w:tcPr>
          <w:p w:rsidR="00C553A6" w:rsidRPr="00C553A6" w:rsidRDefault="00C553A6" w:rsidP="00C553A6">
            <w:pPr>
              <w:jc w:val="center"/>
              <w:rPr>
                <w:rFonts w:ascii="Arial" w:hAnsi="Arial" w:cs="Arial"/>
                <w:b/>
                <w:color w:val="000000"/>
                <w:sz w:val="18"/>
              </w:rPr>
            </w:pPr>
            <w:r w:rsidRPr="00C553A6">
              <w:rPr>
                <w:rFonts w:ascii="Arial" w:hAnsi="Arial" w:cs="Arial"/>
                <w:b/>
                <w:color w:val="000000"/>
                <w:sz w:val="18"/>
              </w:rPr>
              <w:t>OBJETIVO</w:t>
            </w:r>
          </w:p>
        </w:tc>
        <w:tc>
          <w:tcPr>
            <w:tcW w:w="12585" w:type="dxa"/>
            <w:vAlign w:val="center"/>
          </w:tcPr>
          <w:p w:rsidR="00C553A6" w:rsidRPr="00C553A6" w:rsidRDefault="00C553A6" w:rsidP="00C553A6">
            <w:pPr>
              <w:tabs>
                <w:tab w:val="left" w:pos="5980"/>
              </w:tabs>
              <w:jc w:val="both"/>
              <w:rPr>
                <w:rFonts w:ascii="Arial" w:hAnsi="Arial" w:cs="Arial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 xml:space="preserve"> Garantizar y administrar eficiente, eficaz y efectivamente  los recursos financieros para el cumplimiento de las actividades de los diferentes procesos de la entidad</w:t>
            </w:r>
          </w:p>
        </w:tc>
      </w:tr>
      <w:tr w:rsidR="00C553A6" w:rsidRPr="0097020A" w:rsidTr="00C553A6">
        <w:trPr>
          <w:trHeight w:val="153"/>
        </w:trPr>
        <w:tc>
          <w:tcPr>
            <w:tcW w:w="1590" w:type="dxa"/>
            <w:shd w:val="clear" w:color="auto" w:fill="4F81BD" w:themeFill="accent1"/>
            <w:vAlign w:val="center"/>
          </w:tcPr>
          <w:p w:rsidR="00C553A6" w:rsidRPr="00C553A6" w:rsidRDefault="00C553A6" w:rsidP="00C553A6">
            <w:pPr>
              <w:jc w:val="center"/>
              <w:rPr>
                <w:rFonts w:ascii="Arial" w:hAnsi="Arial" w:cs="Arial"/>
                <w:b/>
                <w:color w:val="000000"/>
                <w:sz w:val="18"/>
              </w:rPr>
            </w:pPr>
            <w:r w:rsidRPr="00C553A6">
              <w:rPr>
                <w:rFonts w:ascii="Arial" w:hAnsi="Arial" w:cs="Arial"/>
                <w:b/>
                <w:color w:val="000000"/>
                <w:sz w:val="18"/>
              </w:rPr>
              <w:t>ALCANCE</w:t>
            </w:r>
          </w:p>
        </w:tc>
        <w:tc>
          <w:tcPr>
            <w:tcW w:w="12585" w:type="dxa"/>
            <w:vAlign w:val="center"/>
          </w:tcPr>
          <w:p w:rsidR="00C553A6" w:rsidRPr="00C553A6" w:rsidRDefault="00C553A6" w:rsidP="00C553A6">
            <w:pPr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Desde la elaboración y aprobación del presupuesto hasta su ejecución.</w:t>
            </w:r>
          </w:p>
        </w:tc>
      </w:tr>
      <w:tr w:rsidR="00C553A6" w:rsidRPr="0097020A" w:rsidTr="00C553A6">
        <w:trPr>
          <w:trHeight w:val="85"/>
        </w:trPr>
        <w:tc>
          <w:tcPr>
            <w:tcW w:w="1590" w:type="dxa"/>
            <w:shd w:val="clear" w:color="auto" w:fill="4F81BD" w:themeFill="accent1"/>
            <w:vAlign w:val="center"/>
          </w:tcPr>
          <w:p w:rsidR="00C553A6" w:rsidRPr="00C553A6" w:rsidRDefault="00C553A6" w:rsidP="00C553A6">
            <w:pPr>
              <w:jc w:val="center"/>
              <w:rPr>
                <w:rFonts w:ascii="Arial" w:hAnsi="Arial" w:cs="Arial"/>
                <w:b/>
                <w:color w:val="000000"/>
                <w:sz w:val="18"/>
              </w:rPr>
            </w:pPr>
            <w:r w:rsidRPr="00C553A6">
              <w:rPr>
                <w:rFonts w:ascii="Arial" w:hAnsi="Arial" w:cs="Arial"/>
                <w:b/>
                <w:color w:val="000000"/>
                <w:sz w:val="18"/>
              </w:rPr>
              <w:t>RESPONSABLE</w:t>
            </w:r>
          </w:p>
        </w:tc>
        <w:tc>
          <w:tcPr>
            <w:tcW w:w="12585" w:type="dxa"/>
            <w:vAlign w:val="center"/>
          </w:tcPr>
          <w:p w:rsidR="00C553A6" w:rsidRPr="00C553A6" w:rsidRDefault="00C553A6" w:rsidP="00C553A6">
            <w:pPr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Secretario General y Financiero</w:t>
            </w:r>
          </w:p>
        </w:tc>
      </w:tr>
    </w:tbl>
    <w:p w:rsidR="00FB79E6" w:rsidRPr="001B36A8" w:rsidRDefault="00FB79E6">
      <w:pPr>
        <w:rPr>
          <w:rFonts w:ascii="Arial" w:hAnsi="Arial" w:cs="Arial"/>
        </w:rPr>
      </w:pPr>
    </w:p>
    <w:tbl>
      <w:tblPr>
        <w:tblStyle w:val="Tablaconcuadrcula"/>
        <w:tblpPr w:leftFromText="141" w:rightFromText="141" w:vertAnchor="page" w:horzAnchor="margin" w:tblpXSpec="center" w:tblpY="3685"/>
        <w:tblW w:w="14175" w:type="dxa"/>
        <w:tblLayout w:type="fixed"/>
        <w:tblLook w:val="00BF"/>
      </w:tblPr>
      <w:tblGrid>
        <w:gridCol w:w="14175"/>
      </w:tblGrid>
      <w:tr w:rsidR="00C553A6" w:rsidRPr="00C553A6" w:rsidTr="00C553A6">
        <w:trPr>
          <w:trHeight w:val="248"/>
        </w:trPr>
        <w:tc>
          <w:tcPr>
            <w:tcW w:w="14175" w:type="dxa"/>
            <w:shd w:val="clear" w:color="auto" w:fill="4F81BD" w:themeFill="accent1"/>
          </w:tcPr>
          <w:p w:rsidR="00C553A6" w:rsidRPr="00C553A6" w:rsidRDefault="00C553A6" w:rsidP="00C553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</w:pPr>
            <w:r w:rsidRPr="00C553A6">
              <w:rPr>
                <w:rFonts w:ascii="Arial" w:eastAsia="Times New Roman" w:hAnsi="Arial" w:cs="Arial"/>
                <w:b/>
                <w:color w:val="000000"/>
                <w:sz w:val="18"/>
              </w:rPr>
              <w:t>PLANEAR</w:t>
            </w:r>
          </w:p>
        </w:tc>
      </w:tr>
      <w:tr w:rsidR="00C553A6" w:rsidRPr="00C553A6" w:rsidTr="00C553A6">
        <w:trPr>
          <w:trHeight w:val="298"/>
        </w:trPr>
        <w:tc>
          <w:tcPr>
            <w:tcW w:w="14175" w:type="dxa"/>
          </w:tcPr>
          <w:p w:rsidR="00C553A6" w:rsidRPr="00C553A6" w:rsidRDefault="00C553A6" w:rsidP="00C553A6">
            <w:pPr>
              <w:numPr>
                <w:ilvl w:val="0"/>
                <w:numId w:val="25"/>
              </w:numPr>
              <w:tabs>
                <w:tab w:val="left" w:pos="320"/>
              </w:tabs>
              <w:ind w:left="142" w:firstLine="0"/>
              <w:rPr>
                <w:rFonts w:ascii="Arial" w:hAnsi="Arial" w:cs="Arial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Realizar el presupuesto anual de la Contraloría General de Santander.</w:t>
            </w:r>
          </w:p>
          <w:p w:rsidR="00C553A6" w:rsidRPr="00C553A6" w:rsidRDefault="00C553A6" w:rsidP="00C553A6">
            <w:pPr>
              <w:numPr>
                <w:ilvl w:val="0"/>
                <w:numId w:val="25"/>
              </w:numPr>
              <w:tabs>
                <w:tab w:val="left" w:pos="320"/>
              </w:tabs>
              <w:ind w:left="142" w:firstLine="0"/>
              <w:rPr>
                <w:rFonts w:ascii="Arial" w:hAnsi="Arial" w:cs="Arial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Realizar el PAC de  la Contraloría General de Santander.</w:t>
            </w:r>
          </w:p>
          <w:p w:rsidR="00C553A6" w:rsidRPr="00C553A6" w:rsidRDefault="00C553A6" w:rsidP="00C553A6">
            <w:pPr>
              <w:numPr>
                <w:ilvl w:val="0"/>
                <w:numId w:val="25"/>
              </w:numPr>
              <w:tabs>
                <w:tab w:val="left" w:pos="320"/>
              </w:tabs>
              <w:ind w:left="142" w:firstLine="0"/>
              <w:rPr>
                <w:rFonts w:ascii="Arial" w:hAnsi="Arial" w:cs="Arial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Asistir la realización el plan de compras de la contraloría General de Santander.</w:t>
            </w:r>
          </w:p>
          <w:p w:rsidR="00C553A6" w:rsidRPr="00C553A6" w:rsidRDefault="00C553A6" w:rsidP="00C553A6">
            <w:pPr>
              <w:numPr>
                <w:ilvl w:val="0"/>
                <w:numId w:val="25"/>
              </w:numPr>
              <w:tabs>
                <w:tab w:val="left" w:pos="320"/>
              </w:tabs>
              <w:ind w:left="142" w:firstLine="0"/>
              <w:rPr>
                <w:rFonts w:ascii="Arial" w:hAnsi="Arial" w:cs="Arial"/>
                <w:sz w:val="18"/>
              </w:rPr>
            </w:pPr>
            <w:r w:rsidRPr="00C553A6">
              <w:rPr>
                <w:rFonts w:ascii="Arial" w:hAnsi="Arial" w:cs="Arial"/>
                <w:sz w:val="18"/>
              </w:rPr>
              <w:t>Plan estratégico.</w:t>
            </w:r>
          </w:p>
        </w:tc>
      </w:tr>
    </w:tbl>
    <w:p w:rsidR="0043303A" w:rsidRDefault="0043303A">
      <w:pPr>
        <w:rPr>
          <w:rFonts w:ascii="Arial" w:hAnsi="Arial" w:cs="Arial"/>
          <w:b/>
        </w:rPr>
      </w:pPr>
    </w:p>
    <w:p w:rsidR="001B36A8" w:rsidRPr="001B36A8" w:rsidRDefault="001B36A8">
      <w:pPr>
        <w:rPr>
          <w:rFonts w:ascii="Arial" w:hAnsi="Arial" w:cs="Arial"/>
          <w:b/>
        </w:rPr>
      </w:pPr>
    </w:p>
    <w:tbl>
      <w:tblPr>
        <w:tblStyle w:val="Tablaconcuadrcula"/>
        <w:tblW w:w="14175" w:type="dxa"/>
        <w:jc w:val="center"/>
        <w:tblLayout w:type="fixed"/>
        <w:tblLook w:val="00BF"/>
      </w:tblPr>
      <w:tblGrid>
        <w:gridCol w:w="1512"/>
        <w:gridCol w:w="1642"/>
        <w:gridCol w:w="4109"/>
        <w:gridCol w:w="1786"/>
        <w:gridCol w:w="1542"/>
        <w:gridCol w:w="1432"/>
        <w:gridCol w:w="2152"/>
      </w:tblGrid>
      <w:tr w:rsidR="00C553A6" w:rsidRPr="00C553A6" w:rsidTr="00C553A6">
        <w:trPr>
          <w:trHeight w:val="778"/>
          <w:jc w:val="center"/>
        </w:trPr>
        <w:tc>
          <w:tcPr>
            <w:tcW w:w="533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PROVEEDOR</w:t>
            </w:r>
          </w:p>
        </w:tc>
        <w:tc>
          <w:tcPr>
            <w:tcW w:w="579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ENTRADA</w:t>
            </w:r>
          </w:p>
        </w:tc>
        <w:tc>
          <w:tcPr>
            <w:tcW w:w="1449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ACTIVIDAD</w:t>
            </w:r>
          </w:p>
        </w:tc>
        <w:tc>
          <w:tcPr>
            <w:tcW w:w="630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RESPONSABLE QUE EJECUTA</w:t>
            </w:r>
          </w:p>
        </w:tc>
        <w:tc>
          <w:tcPr>
            <w:tcW w:w="544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SALIDA</w:t>
            </w:r>
          </w:p>
        </w:tc>
        <w:tc>
          <w:tcPr>
            <w:tcW w:w="505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759" w:type="pct"/>
            <w:shd w:val="clear" w:color="auto" w:fill="4F81BD" w:themeFill="accent1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DOCUMENTO</w:t>
            </w:r>
          </w:p>
        </w:tc>
      </w:tr>
      <w:tr w:rsidR="00C553A6" w:rsidRPr="00C553A6" w:rsidTr="00C553A6">
        <w:trPr>
          <w:trHeight w:val="493"/>
          <w:jc w:val="center"/>
        </w:trPr>
        <w:tc>
          <w:tcPr>
            <w:tcW w:w="533" w:type="pct"/>
            <w:vAlign w:val="center"/>
          </w:tcPr>
          <w:p w:rsidR="00C553A6" w:rsidRPr="00C553A6" w:rsidRDefault="00C553A6" w:rsidP="003F6DCB">
            <w:pPr>
              <w:tabs>
                <w:tab w:val="left" w:pos="320"/>
                <w:tab w:val="left" w:pos="380"/>
                <w:tab w:val="left" w:pos="426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Gestión de planeación estratégica, gestión de contratación y compras.</w:t>
            </w:r>
          </w:p>
        </w:tc>
        <w:tc>
          <w:tcPr>
            <w:tcW w:w="579" w:type="pct"/>
            <w:vAlign w:val="center"/>
          </w:tcPr>
          <w:p w:rsidR="00C553A6" w:rsidRPr="00C553A6" w:rsidRDefault="00C553A6" w:rsidP="003F6DCB">
            <w:pPr>
              <w:tabs>
                <w:tab w:val="left" w:pos="262"/>
                <w:tab w:val="left" w:pos="403"/>
              </w:tabs>
              <w:ind w:lef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 anual de la Contraloría General de Santander.</w:t>
            </w:r>
          </w:p>
        </w:tc>
        <w:tc>
          <w:tcPr>
            <w:tcW w:w="1449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Asignar los recursos para el cumplimiento del presupuesto de la entidad.</w:t>
            </w:r>
          </w:p>
        </w:tc>
        <w:tc>
          <w:tcPr>
            <w:tcW w:w="630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Subdirector Financiero.</w:t>
            </w:r>
          </w:p>
        </w:tc>
        <w:tc>
          <w:tcPr>
            <w:tcW w:w="544" w:type="pct"/>
            <w:vAlign w:val="center"/>
          </w:tcPr>
          <w:p w:rsidR="00C553A6" w:rsidRPr="00C553A6" w:rsidRDefault="00C553A6" w:rsidP="003F6DCB">
            <w:pPr>
              <w:tabs>
                <w:tab w:val="left" w:pos="266"/>
                <w:tab w:val="left" w:pos="408"/>
              </w:tabs>
              <w:ind w:left="12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Recursos según asignación presupuestal.</w:t>
            </w:r>
          </w:p>
        </w:tc>
        <w:tc>
          <w:tcPr>
            <w:tcW w:w="505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Todos los procesos de la entidad.</w:t>
            </w:r>
          </w:p>
        </w:tc>
        <w:tc>
          <w:tcPr>
            <w:tcW w:w="759" w:type="pct"/>
            <w:vAlign w:val="center"/>
          </w:tcPr>
          <w:p w:rsidR="00C553A6" w:rsidRPr="00C553A6" w:rsidRDefault="00C553A6" w:rsidP="003F6DCB">
            <w:pPr>
              <w:tabs>
                <w:tab w:val="left" w:pos="284"/>
                <w:tab w:val="left" w:pos="425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 de la entidad, proyectado y ejecutado.</w:t>
            </w:r>
          </w:p>
        </w:tc>
      </w:tr>
      <w:tr w:rsidR="00C553A6" w:rsidRPr="00C553A6" w:rsidTr="00C553A6">
        <w:trPr>
          <w:trHeight w:val="558"/>
          <w:jc w:val="center"/>
        </w:trPr>
        <w:tc>
          <w:tcPr>
            <w:tcW w:w="533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Gestión de planeación estratégica, comité de compras.</w:t>
            </w:r>
          </w:p>
        </w:tc>
        <w:tc>
          <w:tcPr>
            <w:tcW w:w="57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 anual de la Contraloría General de Santander, plan de compras, CDP</w:t>
            </w:r>
          </w:p>
        </w:tc>
        <w:tc>
          <w:tcPr>
            <w:tcW w:w="144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Verificar la existencia de recursos para el cumplimiento del plan de compras de la entidad, así como su asignación.</w:t>
            </w:r>
          </w:p>
        </w:tc>
        <w:tc>
          <w:tcPr>
            <w:tcW w:w="630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255"/>
                <w:tab w:val="left" w:pos="397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Subdirección Financiera.</w:t>
            </w:r>
          </w:p>
        </w:tc>
        <w:tc>
          <w:tcPr>
            <w:tcW w:w="544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Asignación de recursos para el cumplimiento del plan de compras</w:t>
            </w:r>
          </w:p>
        </w:tc>
        <w:tc>
          <w:tcPr>
            <w:tcW w:w="505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444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Contraloría General de Santander</w:t>
            </w:r>
          </w:p>
        </w:tc>
        <w:tc>
          <w:tcPr>
            <w:tcW w:w="75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356"/>
              </w:tabs>
              <w:ind w:left="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Plan de compras ejecutado</w:t>
            </w:r>
          </w:p>
        </w:tc>
      </w:tr>
      <w:tr w:rsidR="00C553A6" w:rsidRPr="00C553A6" w:rsidTr="00C553A6">
        <w:trPr>
          <w:trHeight w:val="579"/>
          <w:jc w:val="center"/>
        </w:trPr>
        <w:tc>
          <w:tcPr>
            <w:tcW w:w="533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Gestión de planeación estratégica, gestión de contratación y compras.</w:t>
            </w:r>
          </w:p>
        </w:tc>
        <w:tc>
          <w:tcPr>
            <w:tcW w:w="579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Presupuesto, nuevas asignaciones presupuestales, egresos</w:t>
            </w:r>
          </w:p>
        </w:tc>
        <w:tc>
          <w:tcPr>
            <w:tcW w:w="1449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Modificación del presupuesto anual de la entidad</w:t>
            </w:r>
          </w:p>
        </w:tc>
        <w:tc>
          <w:tcPr>
            <w:tcW w:w="630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Subdirección financiera</w:t>
            </w:r>
          </w:p>
        </w:tc>
        <w:tc>
          <w:tcPr>
            <w:tcW w:w="544" w:type="pct"/>
            <w:vAlign w:val="center"/>
          </w:tcPr>
          <w:p w:rsidR="00C553A6" w:rsidRPr="00C553A6" w:rsidRDefault="00C553A6" w:rsidP="003F6DCB">
            <w:pPr>
              <w:tabs>
                <w:tab w:val="left" w:pos="458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 modificado</w:t>
            </w:r>
          </w:p>
        </w:tc>
        <w:tc>
          <w:tcPr>
            <w:tcW w:w="505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Contraloría General de Santander.</w:t>
            </w:r>
          </w:p>
        </w:tc>
        <w:tc>
          <w:tcPr>
            <w:tcW w:w="759" w:type="pct"/>
            <w:vAlign w:val="center"/>
          </w:tcPr>
          <w:p w:rsidR="00C553A6" w:rsidRPr="00C553A6" w:rsidRDefault="00C553A6" w:rsidP="003F6DCB">
            <w:pPr>
              <w:tabs>
                <w:tab w:val="left" w:pos="388"/>
                <w:tab w:val="left" w:pos="568"/>
              </w:tabs>
              <w:ind w:left="5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Presupuesto modificado de la entidad.</w:t>
            </w:r>
          </w:p>
        </w:tc>
      </w:tr>
      <w:tr w:rsidR="00C553A6" w:rsidRPr="00C553A6" w:rsidTr="00C553A6">
        <w:trPr>
          <w:trHeight w:val="547"/>
          <w:jc w:val="center"/>
        </w:trPr>
        <w:tc>
          <w:tcPr>
            <w:tcW w:w="533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 xml:space="preserve">Gestión de planeación estratégica, Asamblea </w:t>
            </w: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general del departamento</w:t>
            </w:r>
          </w:p>
        </w:tc>
        <w:tc>
          <w:tcPr>
            <w:tcW w:w="57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 xml:space="preserve">Presupuesto anual de la entidad, asignación </w:t>
            </w: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presupuestal de la Asamblea</w:t>
            </w:r>
          </w:p>
        </w:tc>
        <w:tc>
          <w:tcPr>
            <w:tcW w:w="144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Coordinar y gestionar los recursos asignados por transferencia  del departamento de Santander y las cuotas de auditaje de los institutos descentralizados del departamento</w:t>
            </w:r>
          </w:p>
        </w:tc>
        <w:tc>
          <w:tcPr>
            <w:tcW w:w="630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300"/>
                <w:tab w:val="left" w:pos="460"/>
              </w:tabs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Subdirector Financiero. Secretario general</w:t>
            </w:r>
          </w:p>
        </w:tc>
        <w:tc>
          <w:tcPr>
            <w:tcW w:w="544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316"/>
                <w:tab w:val="left" w:pos="458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Asignación de recursos para la entidad, recursos</w:t>
            </w:r>
          </w:p>
        </w:tc>
        <w:tc>
          <w:tcPr>
            <w:tcW w:w="505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259"/>
                <w:tab w:val="left" w:pos="401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 xml:space="preserve">Auditoría General de la República, Contraloría </w:t>
            </w: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General de la Nación, contaduría</w:t>
            </w:r>
          </w:p>
        </w:tc>
        <w:tc>
          <w:tcPr>
            <w:tcW w:w="75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pStyle w:val="Prrafodelista"/>
              <w:tabs>
                <w:tab w:val="left" w:pos="194"/>
                <w:tab w:val="left" w:pos="284"/>
                <w:tab w:val="left" w:pos="336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Cuenta de cobro para Gobernación de Santander e institutos descentralizados</w:t>
            </w:r>
          </w:p>
        </w:tc>
      </w:tr>
      <w:tr w:rsidR="00C553A6" w:rsidRPr="00C553A6" w:rsidTr="00C553A6">
        <w:trPr>
          <w:trHeight w:val="539"/>
          <w:jc w:val="center"/>
        </w:trPr>
        <w:tc>
          <w:tcPr>
            <w:tcW w:w="533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lastRenderedPageBreak/>
              <w:t>Auditoría General de la República, Contraloría General de la Nación, contaduría General de la nación.</w:t>
            </w:r>
          </w:p>
        </w:tc>
        <w:tc>
          <w:tcPr>
            <w:tcW w:w="579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Informes del sistema contable de la entidad</w:t>
            </w:r>
          </w:p>
        </w:tc>
        <w:tc>
          <w:tcPr>
            <w:tcW w:w="1449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Generar, proyectar y presentar los informes financieros y contables  correspondientes, a las entidades de control que los soliciten.</w:t>
            </w:r>
          </w:p>
        </w:tc>
        <w:tc>
          <w:tcPr>
            <w:tcW w:w="630" w:type="pct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Subdirección financiera</w:t>
            </w:r>
          </w:p>
        </w:tc>
        <w:tc>
          <w:tcPr>
            <w:tcW w:w="544" w:type="pct"/>
            <w:vAlign w:val="center"/>
          </w:tcPr>
          <w:p w:rsidR="00C553A6" w:rsidRPr="00C553A6" w:rsidRDefault="00C553A6" w:rsidP="003F6DCB">
            <w:pPr>
              <w:tabs>
                <w:tab w:val="left" w:pos="396"/>
                <w:tab w:val="left" w:pos="458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Informes presentados a los órganos de control del estado.</w:t>
            </w:r>
          </w:p>
        </w:tc>
        <w:tc>
          <w:tcPr>
            <w:tcW w:w="505" w:type="pct"/>
            <w:vAlign w:val="center"/>
          </w:tcPr>
          <w:p w:rsidR="00C553A6" w:rsidRPr="00C553A6" w:rsidRDefault="00C553A6" w:rsidP="003F6DCB">
            <w:pPr>
              <w:tabs>
                <w:tab w:val="left" w:pos="314"/>
                <w:tab w:val="left" w:pos="474"/>
              </w:tabs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General de la nación, comunidad.</w:t>
            </w:r>
          </w:p>
        </w:tc>
        <w:tc>
          <w:tcPr>
            <w:tcW w:w="759" w:type="pct"/>
            <w:vAlign w:val="center"/>
          </w:tcPr>
          <w:p w:rsidR="00C553A6" w:rsidRPr="00C553A6" w:rsidRDefault="00C553A6" w:rsidP="003F6DCB">
            <w:pPr>
              <w:pStyle w:val="Prrafodelista"/>
              <w:ind w:left="52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Informes financieros y  contables</w:t>
            </w:r>
          </w:p>
        </w:tc>
      </w:tr>
      <w:tr w:rsidR="00C553A6" w:rsidRPr="00C553A6" w:rsidTr="00C553A6">
        <w:trPr>
          <w:trHeight w:val="509"/>
          <w:jc w:val="center"/>
        </w:trPr>
        <w:tc>
          <w:tcPr>
            <w:tcW w:w="533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Gestión de planeación estratégica, gestión del talento humano, gestión de contratación y compras</w:t>
            </w:r>
          </w:p>
        </w:tc>
        <w:tc>
          <w:tcPr>
            <w:tcW w:w="57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262"/>
                <w:tab w:val="left" w:pos="403"/>
              </w:tabs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Planta personal, registros de libranzas, órdenes de pago</w:t>
            </w:r>
          </w:p>
        </w:tc>
        <w:tc>
          <w:tcPr>
            <w:tcW w:w="144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Elaborar, revisar, liquidar  y pagar la nomina de la entidad, así como la seguridad social de los funcionarios de la Contraloría General de Santander.</w:t>
            </w:r>
          </w:p>
        </w:tc>
        <w:tc>
          <w:tcPr>
            <w:tcW w:w="630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112"/>
                <w:tab w:val="left" w:pos="396"/>
                <w:tab w:val="left" w:pos="538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Subdirección financiera</w:t>
            </w:r>
          </w:p>
        </w:tc>
        <w:tc>
          <w:tcPr>
            <w:tcW w:w="544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356"/>
                <w:tab w:val="left" w:pos="458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Pagos de nomina y seguridad social.</w:t>
            </w:r>
          </w:p>
        </w:tc>
        <w:tc>
          <w:tcPr>
            <w:tcW w:w="505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Los funcionarios de la entidad y las entidades prestadoras de la seguridad social</w:t>
            </w:r>
          </w:p>
        </w:tc>
        <w:tc>
          <w:tcPr>
            <w:tcW w:w="759" w:type="pct"/>
            <w:shd w:val="clear" w:color="auto" w:fill="C6D9F1" w:themeFill="text2" w:themeFillTint="33"/>
            <w:vAlign w:val="center"/>
          </w:tcPr>
          <w:p w:rsidR="00C553A6" w:rsidRPr="00C553A6" w:rsidRDefault="00C553A6" w:rsidP="003F6DCB">
            <w:pPr>
              <w:tabs>
                <w:tab w:val="left" w:pos="477"/>
              </w:tabs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C553A6">
              <w:rPr>
                <w:rFonts w:ascii="Arial" w:hAnsi="Arial" w:cs="Arial"/>
                <w:sz w:val="18"/>
                <w:szCs w:val="18"/>
              </w:rPr>
              <w:t>Desprendibles de nomina, autoliquidaciones de pago de seguridad social.</w:t>
            </w:r>
          </w:p>
        </w:tc>
      </w:tr>
    </w:tbl>
    <w:p w:rsidR="001A60DE" w:rsidRDefault="001A60DE" w:rsidP="001B36A8">
      <w:pPr>
        <w:ind w:left="284" w:hanging="284"/>
        <w:rPr>
          <w:rFonts w:ascii="Arial" w:hAnsi="Arial" w:cs="Arial"/>
        </w:rPr>
      </w:pPr>
    </w:p>
    <w:p w:rsidR="001B36A8" w:rsidRPr="001B36A8" w:rsidRDefault="001B36A8" w:rsidP="001B36A8">
      <w:pPr>
        <w:ind w:left="284" w:hanging="284"/>
        <w:rPr>
          <w:rFonts w:ascii="Arial" w:hAnsi="Arial" w:cs="Arial"/>
        </w:rPr>
      </w:pPr>
    </w:p>
    <w:p w:rsidR="004215C2" w:rsidRDefault="004215C2" w:rsidP="001B36A8">
      <w:pPr>
        <w:ind w:left="284" w:hanging="284"/>
        <w:rPr>
          <w:rFonts w:ascii="Arial" w:hAnsi="Arial" w:cs="Arial"/>
        </w:rPr>
      </w:pPr>
    </w:p>
    <w:p w:rsidR="001B36A8" w:rsidRDefault="001B36A8" w:rsidP="001B36A8">
      <w:pPr>
        <w:ind w:left="284" w:hanging="284"/>
        <w:rPr>
          <w:rFonts w:ascii="Arial" w:hAnsi="Arial" w:cs="Arial"/>
        </w:rPr>
      </w:pPr>
    </w:p>
    <w:p w:rsidR="0097020A" w:rsidRDefault="0097020A" w:rsidP="001B36A8">
      <w:pPr>
        <w:ind w:left="284" w:hanging="284"/>
        <w:rPr>
          <w:rFonts w:ascii="Arial" w:hAnsi="Arial" w:cs="Arial"/>
        </w:rPr>
      </w:pPr>
    </w:p>
    <w:p w:rsidR="0097020A" w:rsidRDefault="0097020A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3F6DCB" w:rsidRDefault="003F6DCB" w:rsidP="001B36A8">
      <w:pPr>
        <w:ind w:left="284" w:hanging="284"/>
        <w:rPr>
          <w:rFonts w:ascii="Arial" w:hAnsi="Arial" w:cs="Arial"/>
        </w:rPr>
      </w:pPr>
    </w:p>
    <w:p w:rsidR="003F6DCB" w:rsidRDefault="003F6DCB" w:rsidP="001B36A8">
      <w:pPr>
        <w:ind w:left="284" w:hanging="284"/>
        <w:rPr>
          <w:rFonts w:ascii="Arial" w:hAnsi="Arial" w:cs="Arial"/>
        </w:rPr>
      </w:pPr>
    </w:p>
    <w:p w:rsidR="003F6DCB" w:rsidRDefault="003F6DCB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-184"/>
        <w:tblW w:w="14175" w:type="dxa"/>
        <w:tblLayout w:type="fixed"/>
        <w:tblLook w:val="00BF"/>
      </w:tblPr>
      <w:tblGrid>
        <w:gridCol w:w="14175"/>
      </w:tblGrid>
      <w:tr w:rsidR="00C553A6" w:rsidRPr="003F6DCB" w:rsidTr="003F6DCB">
        <w:trPr>
          <w:trHeight w:val="256"/>
        </w:trPr>
        <w:tc>
          <w:tcPr>
            <w:tcW w:w="17268" w:type="dxa"/>
            <w:shd w:val="clear" w:color="auto" w:fill="4F81BD" w:themeFill="accent1"/>
          </w:tcPr>
          <w:p w:rsidR="00C553A6" w:rsidRPr="003F6DCB" w:rsidRDefault="00C553A6" w:rsidP="00BE73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6DCB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ACTUAR</w:t>
            </w:r>
          </w:p>
        </w:tc>
      </w:tr>
      <w:tr w:rsidR="00C553A6" w:rsidRPr="003F6DCB" w:rsidTr="003F6DCB">
        <w:trPr>
          <w:trHeight w:val="448"/>
        </w:trPr>
        <w:tc>
          <w:tcPr>
            <w:tcW w:w="17268" w:type="dxa"/>
          </w:tcPr>
          <w:p w:rsidR="00C553A6" w:rsidRPr="003F6DCB" w:rsidRDefault="00C553A6" w:rsidP="003F6DCB">
            <w:pPr>
              <w:numPr>
                <w:ilvl w:val="0"/>
                <w:numId w:val="30"/>
              </w:numPr>
              <w:tabs>
                <w:tab w:val="left" w:pos="320"/>
              </w:tabs>
              <w:ind w:left="426"/>
              <w:rPr>
                <w:rFonts w:ascii="Arial" w:hAnsi="Arial" w:cs="Arial"/>
                <w:sz w:val="18"/>
                <w:szCs w:val="18"/>
              </w:rPr>
            </w:pPr>
            <w:r w:rsidRPr="003F6DCB">
              <w:rPr>
                <w:rFonts w:ascii="Arial" w:hAnsi="Arial" w:cs="Arial"/>
                <w:sz w:val="18"/>
                <w:szCs w:val="18"/>
              </w:rPr>
              <w:t>Realizar el control del producto y/o servicio no conforme.</w:t>
            </w:r>
          </w:p>
          <w:p w:rsidR="00C553A6" w:rsidRPr="003F6DCB" w:rsidRDefault="00C553A6" w:rsidP="003F6DCB">
            <w:pPr>
              <w:numPr>
                <w:ilvl w:val="0"/>
                <w:numId w:val="30"/>
              </w:numPr>
              <w:tabs>
                <w:tab w:val="left" w:pos="320"/>
              </w:tabs>
              <w:ind w:left="426"/>
              <w:rPr>
                <w:rFonts w:ascii="Arial" w:hAnsi="Arial" w:cs="Arial"/>
                <w:sz w:val="18"/>
                <w:szCs w:val="18"/>
              </w:rPr>
            </w:pPr>
            <w:r w:rsidRPr="003F6DCB">
              <w:rPr>
                <w:rFonts w:ascii="Arial" w:hAnsi="Arial" w:cs="Arial"/>
                <w:sz w:val="18"/>
                <w:szCs w:val="18"/>
              </w:rPr>
              <w:t>Dar respuesta a las peticiones, quejas y reclamos.</w:t>
            </w:r>
          </w:p>
          <w:p w:rsidR="00C553A6" w:rsidRPr="003F6DCB" w:rsidRDefault="00C553A6" w:rsidP="003F6DCB">
            <w:pPr>
              <w:numPr>
                <w:ilvl w:val="0"/>
                <w:numId w:val="30"/>
              </w:numPr>
              <w:tabs>
                <w:tab w:val="left" w:pos="284"/>
                <w:tab w:val="left" w:pos="320"/>
              </w:tabs>
              <w:ind w:left="426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F6DCB">
              <w:rPr>
                <w:rFonts w:ascii="Arial" w:hAnsi="Arial" w:cs="Arial"/>
                <w:sz w:val="18"/>
                <w:szCs w:val="18"/>
              </w:rPr>
              <w:t>Ejecutar el plan de  acciones de mejora.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117"/>
        <w:tblW w:w="14175" w:type="dxa"/>
        <w:tblLayout w:type="fixed"/>
        <w:tblLook w:val="00BF"/>
      </w:tblPr>
      <w:tblGrid>
        <w:gridCol w:w="14175"/>
      </w:tblGrid>
      <w:tr w:rsidR="00C553A6" w:rsidRPr="003F6DCB" w:rsidTr="003F6DCB">
        <w:trPr>
          <w:trHeight w:val="267"/>
        </w:trPr>
        <w:tc>
          <w:tcPr>
            <w:tcW w:w="17268" w:type="dxa"/>
            <w:shd w:val="clear" w:color="auto" w:fill="4F81BD" w:themeFill="accent1"/>
          </w:tcPr>
          <w:p w:rsidR="00C553A6" w:rsidRPr="003F6DCB" w:rsidRDefault="00C553A6" w:rsidP="00BE73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</w:pPr>
            <w:r w:rsidRPr="003F6DCB">
              <w:rPr>
                <w:rFonts w:ascii="Arial" w:eastAsia="Times New Roman" w:hAnsi="Arial" w:cs="Arial"/>
                <w:b/>
                <w:color w:val="000000"/>
                <w:sz w:val="18"/>
              </w:rPr>
              <w:t>VERIFICAR</w:t>
            </w:r>
          </w:p>
        </w:tc>
      </w:tr>
      <w:tr w:rsidR="00C553A6" w:rsidRPr="003F6DCB" w:rsidTr="003F6DCB">
        <w:trPr>
          <w:trHeight w:val="942"/>
        </w:trPr>
        <w:tc>
          <w:tcPr>
            <w:tcW w:w="17268" w:type="dxa"/>
          </w:tcPr>
          <w:p w:rsidR="00C553A6" w:rsidRPr="003F6DCB" w:rsidRDefault="00C553A6" w:rsidP="003F6DCB">
            <w:pPr>
              <w:pStyle w:val="Prrafodelista"/>
              <w:numPr>
                <w:ilvl w:val="0"/>
                <w:numId w:val="31"/>
              </w:numPr>
              <w:tabs>
                <w:tab w:val="left" w:pos="284"/>
              </w:tabs>
              <w:ind w:left="426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Analizar los productos y/o servicios no conformes.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1"/>
              </w:numPr>
              <w:tabs>
                <w:tab w:val="left" w:pos="284"/>
              </w:tabs>
              <w:ind w:left="426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Recopilar y analizar los datos.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1"/>
              </w:numPr>
              <w:tabs>
                <w:tab w:val="left" w:pos="284"/>
              </w:tabs>
              <w:ind w:left="426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 xml:space="preserve">Analizar las peticiones, quejas y reclamos. 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1"/>
              </w:numPr>
              <w:tabs>
                <w:tab w:val="left" w:pos="284"/>
              </w:tabs>
              <w:ind w:left="426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Realizar  seguimiento y medición  al proceso.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1"/>
              </w:numPr>
              <w:tabs>
                <w:tab w:val="left" w:pos="284"/>
              </w:tabs>
              <w:ind w:left="426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Auditorías Internas</w:t>
            </w:r>
          </w:p>
        </w:tc>
      </w:tr>
    </w:tbl>
    <w:p w:rsidR="00C553A6" w:rsidRDefault="00C553A6" w:rsidP="001B36A8">
      <w:pPr>
        <w:ind w:left="284" w:hanging="284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136"/>
        <w:tblW w:w="14175" w:type="dxa"/>
        <w:tblLook w:val="01E0"/>
      </w:tblPr>
      <w:tblGrid>
        <w:gridCol w:w="7054"/>
        <w:gridCol w:w="7121"/>
      </w:tblGrid>
      <w:tr w:rsidR="00C553A6" w:rsidRPr="003F6DCB" w:rsidTr="003F6DCB">
        <w:trPr>
          <w:trHeight w:val="281"/>
        </w:trPr>
        <w:tc>
          <w:tcPr>
            <w:tcW w:w="8578" w:type="dxa"/>
            <w:shd w:val="clear" w:color="auto" w:fill="4F81BD" w:themeFill="accent1"/>
          </w:tcPr>
          <w:p w:rsidR="00C553A6" w:rsidRPr="003F6DCB" w:rsidRDefault="00C553A6" w:rsidP="00BE73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F6DCB">
              <w:rPr>
                <w:rFonts w:ascii="Arial" w:hAnsi="Arial" w:cs="Arial"/>
                <w:b/>
                <w:sz w:val="18"/>
              </w:rPr>
              <w:t>RECURSOS</w:t>
            </w:r>
          </w:p>
        </w:tc>
        <w:tc>
          <w:tcPr>
            <w:tcW w:w="8690" w:type="dxa"/>
            <w:shd w:val="clear" w:color="auto" w:fill="4F81BD" w:themeFill="accent1"/>
          </w:tcPr>
          <w:p w:rsidR="00C553A6" w:rsidRPr="003F6DCB" w:rsidRDefault="00C553A6" w:rsidP="00BE73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F6DCB">
              <w:rPr>
                <w:rFonts w:ascii="Arial" w:hAnsi="Arial" w:cs="Arial"/>
                <w:b/>
                <w:sz w:val="18"/>
              </w:rPr>
              <w:t>INDICADORES</w:t>
            </w:r>
          </w:p>
        </w:tc>
      </w:tr>
      <w:tr w:rsidR="00C553A6" w:rsidRPr="003F6DCB" w:rsidTr="003F6DCB">
        <w:trPr>
          <w:trHeight w:val="1892"/>
        </w:trPr>
        <w:tc>
          <w:tcPr>
            <w:tcW w:w="8578" w:type="dxa"/>
            <w:vAlign w:val="center"/>
          </w:tcPr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 xml:space="preserve">Equipo de Computo 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Impresora.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 xml:space="preserve">Papelería. 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Internet e Intranet.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Sistema de comunicaciones (Correo dirigido, Correo electrónico,  teléfono, etc.).</w:t>
            </w:r>
          </w:p>
          <w:p w:rsidR="00C553A6" w:rsidRPr="003F6DCB" w:rsidRDefault="00C553A6" w:rsidP="003F6DCB">
            <w:pPr>
              <w:pStyle w:val="Prrafodelista"/>
              <w:numPr>
                <w:ilvl w:val="0"/>
                <w:numId w:val="32"/>
              </w:numPr>
              <w:tabs>
                <w:tab w:val="left" w:pos="284"/>
              </w:tabs>
              <w:ind w:left="426"/>
              <w:rPr>
                <w:rFonts w:ascii="Arial" w:hAnsi="Arial" w:cs="Arial"/>
                <w:b/>
                <w:bCs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 xml:space="preserve">Espacio físico.        </w:t>
            </w:r>
          </w:p>
        </w:tc>
        <w:tc>
          <w:tcPr>
            <w:tcW w:w="8690" w:type="dxa"/>
            <w:vAlign w:val="center"/>
          </w:tcPr>
          <w:p w:rsidR="00C553A6" w:rsidRPr="003F6DCB" w:rsidRDefault="00C553A6" w:rsidP="003F6DCB">
            <w:pPr>
              <w:pStyle w:val="Prrafodelista"/>
              <w:ind w:left="77"/>
              <w:jc w:val="center"/>
              <w:rPr>
                <w:rFonts w:ascii="Arial" w:eastAsia="Times New Roman" w:hAnsi="Arial" w:cs="Arial"/>
                <w:bCs/>
                <w:sz w:val="18"/>
                <w:lang w:eastAsia="es-CO"/>
              </w:rPr>
            </w:pPr>
            <w:r w:rsidRPr="003F6DCB">
              <w:rPr>
                <w:rFonts w:ascii="Arial" w:eastAsia="Times New Roman" w:hAnsi="Arial" w:cs="Arial"/>
                <w:bCs/>
                <w:sz w:val="18"/>
                <w:lang w:eastAsia="es-CO"/>
              </w:rPr>
              <w:t>Ver Batería  de Indicadores</w:t>
            </w:r>
          </w:p>
          <w:p w:rsidR="00C553A6" w:rsidRPr="003F6DCB" w:rsidRDefault="00C553A6" w:rsidP="00BE737B">
            <w:pPr>
              <w:pStyle w:val="Prrafodelista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</w:p>
        </w:tc>
      </w:tr>
    </w:tbl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C553A6" w:rsidRDefault="00C553A6" w:rsidP="001B36A8">
      <w:pPr>
        <w:ind w:left="284" w:hanging="284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22"/>
        <w:tblW w:w="14175" w:type="dxa"/>
        <w:tblLook w:val="01E0"/>
      </w:tblPr>
      <w:tblGrid>
        <w:gridCol w:w="4938"/>
        <w:gridCol w:w="5065"/>
        <w:gridCol w:w="4172"/>
      </w:tblGrid>
      <w:tr w:rsidR="003F6DCB" w:rsidRPr="003F6DCB" w:rsidTr="003F6DCB">
        <w:trPr>
          <w:trHeight w:val="676"/>
        </w:trPr>
        <w:tc>
          <w:tcPr>
            <w:tcW w:w="6154" w:type="dxa"/>
            <w:shd w:val="clear" w:color="auto" w:fill="4F81BD" w:themeFill="accent1"/>
            <w:vAlign w:val="center"/>
          </w:tcPr>
          <w:p w:rsidR="00661874" w:rsidRPr="003F6DCB" w:rsidRDefault="00661874" w:rsidP="00BE73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F6DCB">
              <w:rPr>
                <w:rFonts w:ascii="Arial" w:hAnsi="Arial" w:cs="Arial"/>
                <w:b/>
                <w:sz w:val="18"/>
              </w:rPr>
              <w:t>REQUISITOS</w:t>
            </w:r>
          </w:p>
        </w:tc>
        <w:tc>
          <w:tcPr>
            <w:tcW w:w="6334" w:type="dxa"/>
            <w:shd w:val="clear" w:color="auto" w:fill="4F81BD" w:themeFill="accent1"/>
            <w:vAlign w:val="center"/>
          </w:tcPr>
          <w:p w:rsidR="00661874" w:rsidRPr="003F6DCB" w:rsidRDefault="00661874" w:rsidP="00BE73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F6DCB">
              <w:rPr>
                <w:rFonts w:ascii="Arial" w:hAnsi="Arial" w:cs="Arial"/>
                <w:b/>
                <w:color w:val="000000"/>
                <w:sz w:val="18"/>
              </w:rPr>
              <w:t>REGISTROS DE CONTROL</w:t>
            </w:r>
          </w:p>
        </w:tc>
        <w:tc>
          <w:tcPr>
            <w:tcW w:w="5002" w:type="dxa"/>
            <w:shd w:val="clear" w:color="auto" w:fill="4F81BD" w:themeFill="accent1"/>
            <w:vAlign w:val="center"/>
          </w:tcPr>
          <w:p w:rsidR="00661874" w:rsidRPr="003F6DCB" w:rsidRDefault="00661874" w:rsidP="00BE73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3F6DCB">
              <w:rPr>
                <w:rFonts w:ascii="Arial" w:hAnsi="Arial" w:cs="Arial"/>
                <w:b/>
                <w:color w:val="000000"/>
                <w:sz w:val="18"/>
              </w:rPr>
              <w:t>DOCUMENTOS DE REFERENCIA O SOPORTE ASOCIADO A LA NTCGP1000:2004</w:t>
            </w:r>
          </w:p>
        </w:tc>
      </w:tr>
      <w:tr w:rsidR="00661874" w:rsidRPr="003F6DCB" w:rsidTr="003F6DCB">
        <w:trPr>
          <w:trHeight w:val="433"/>
        </w:trPr>
        <w:tc>
          <w:tcPr>
            <w:tcW w:w="6154" w:type="dxa"/>
            <w:vAlign w:val="center"/>
          </w:tcPr>
          <w:p w:rsidR="00661874" w:rsidRPr="003F6DCB" w:rsidRDefault="00661874" w:rsidP="00BE737B">
            <w:pPr>
              <w:tabs>
                <w:tab w:val="left" w:pos="480"/>
              </w:tabs>
              <w:autoSpaceDE w:val="0"/>
              <w:autoSpaceDN w:val="0"/>
              <w:adjustRightInd w:val="0"/>
              <w:ind w:left="284"/>
              <w:rPr>
                <w:rFonts w:ascii="Arial" w:hAnsi="Arial" w:cs="Arial"/>
                <w:bCs/>
                <w:color w:val="000000"/>
                <w:sz w:val="18"/>
              </w:rPr>
            </w:pPr>
          </w:p>
        </w:tc>
        <w:tc>
          <w:tcPr>
            <w:tcW w:w="6334" w:type="dxa"/>
            <w:vAlign w:val="center"/>
          </w:tcPr>
          <w:p w:rsidR="00661874" w:rsidRPr="003F6DCB" w:rsidRDefault="00661874" w:rsidP="00BE737B">
            <w:pPr>
              <w:jc w:val="center"/>
              <w:rPr>
                <w:rFonts w:ascii="Arial" w:hAnsi="Arial" w:cs="Arial"/>
                <w:bCs/>
                <w:color w:val="000000"/>
                <w:sz w:val="18"/>
              </w:rPr>
            </w:pPr>
            <w:r w:rsidRPr="003F6DCB">
              <w:rPr>
                <w:rFonts w:ascii="Arial" w:hAnsi="Arial" w:cs="Arial"/>
                <w:color w:val="000000"/>
                <w:sz w:val="18"/>
              </w:rPr>
              <w:t>(FORMATOS EXIGIDOS SEGÚN LA NORMA)</w:t>
            </w:r>
          </w:p>
          <w:p w:rsidR="00661874" w:rsidRPr="003F6DCB" w:rsidRDefault="00661874" w:rsidP="00BE737B">
            <w:pPr>
              <w:tabs>
                <w:tab w:val="left" w:pos="406"/>
                <w:tab w:val="left" w:pos="446"/>
              </w:tabs>
              <w:ind w:left="225"/>
              <w:jc w:val="both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002" w:type="dxa"/>
            <w:vAlign w:val="center"/>
          </w:tcPr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Listado Maestro de Documentos y Registros  (NTC GP 1000:2004).</w:t>
            </w:r>
          </w:p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Código de Ética.</w:t>
            </w:r>
          </w:p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Mapa de Riesgos.</w:t>
            </w:r>
          </w:p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Plan de Desarrollo Institucional.</w:t>
            </w:r>
          </w:p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Manual de operaciones.</w:t>
            </w:r>
          </w:p>
          <w:p w:rsidR="00661874" w:rsidRPr="003F6DCB" w:rsidRDefault="00661874" w:rsidP="003F6DCB">
            <w:pPr>
              <w:pStyle w:val="Prrafodelista"/>
              <w:numPr>
                <w:ilvl w:val="0"/>
                <w:numId w:val="33"/>
              </w:numPr>
              <w:tabs>
                <w:tab w:val="left" w:pos="292"/>
              </w:tabs>
              <w:ind w:left="350"/>
              <w:jc w:val="both"/>
              <w:rPr>
                <w:rFonts w:ascii="Arial" w:hAnsi="Arial" w:cs="Arial"/>
                <w:sz w:val="18"/>
              </w:rPr>
            </w:pPr>
            <w:r w:rsidRPr="003F6DCB">
              <w:rPr>
                <w:rFonts w:ascii="Arial" w:hAnsi="Arial" w:cs="Arial"/>
                <w:sz w:val="18"/>
              </w:rPr>
              <w:t>Manual de calidad.</w:t>
            </w:r>
          </w:p>
          <w:p w:rsidR="00661874" w:rsidRPr="003F6DCB" w:rsidRDefault="00661874" w:rsidP="00BE737B">
            <w:pPr>
              <w:tabs>
                <w:tab w:val="left" w:pos="332"/>
              </w:tabs>
              <w:ind w:left="128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C553A6" w:rsidRDefault="00C553A6" w:rsidP="001B36A8">
      <w:pPr>
        <w:ind w:left="284" w:hanging="284"/>
        <w:rPr>
          <w:rFonts w:ascii="Arial" w:hAnsi="Arial" w:cs="Arial"/>
        </w:rPr>
      </w:pPr>
    </w:p>
    <w:p w:rsidR="0097020A" w:rsidRDefault="0097020A" w:rsidP="001B36A8">
      <w:pPr>
        <w:ind w:left="284" w:hanging="284"/>
        <w:rPr>
          <w:rFonts w:ascii="Arial" w:hAnsi="Arial" w:cs="Arial"/>
        </w:rPr>
      </w:pPr>
    </w:p>
    <w:p w:rsidR="006B03E6" w:rsidRDefault="006B03E6" w:rsidP="003D59AB">
      <w:pPr>
        <w:jc w:val="center"/>
        <w:rPr>
          <w:rFonts w:ascii="Arial" w:hAnsi="Arial" w:cs="Arial"/>
        </w:rPr>
      </w:pPr>
    </w:p>
    <w:p w:rsidR="0097020A" w:rsidRDefault="0097020A" w:rsidP="003D59AB">
      <w:pPr>
        <w:jc w:val="center"/>
        <w:rPr>
          <w:rFonts w:ascii="Arial" w:hAnsi="Arial" w:cs="Arial"/>
        </w:rPr>
      </w:pPr>
    </w:p>
    <w:p w:rsidR="000459AB" w:rsidRPr="001B36A8" w:rsidRDefault="000459AB" w:rsidP="003D59AB">
      <w:pPr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201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19"/>
        <w:gridCol w:w="595"/>
        <w:gridCol w:w="715"/>
        <w:gridCol w:w="693"/>
        <w:gridCol w:w="2810"/>
        <w:gridCol w:w="639"/>
        <w:gridCol w:w="769"/>
        <w:gridCol w:w="779"/>
        <w:gridCol w:w="2426"/>
        <w:gridCol w:w="597"/>
        <w:gridCol w:w="727"/>
        <w:gridCol w:w="806"/>
      </w:tblGrid>
      <w:tr w:rsidR="000459AB" w:rsidRPr="0097020A" w:rsidTr="0097020A">
        <w:trPr>
          <w:trHeight w:val="196"/>
        </w:trPr>
        <w:tc>
          <w:tcPr>
            <w:tcW w:w="334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ELABORÓ: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359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REVISÓ: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309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APROBÓ: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0459AB" w:rsidRPr="0097020A" w:rsidTr="0097020A">
        <w:trPr>
          <w:trHeight w:val="403"/>
        </w:trPr>
        <w:tc>
          <w:tcPr>
            <w:tcW w:w="580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285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713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0459AB" w:rsidRPr="0097020A" w:rsidTr="0097020A">
        <w:trPr>
          <w:trHeight w:val="403"/>
        </w:trPr>
        <w:tc>
          <w:tcPr>
            <w:tcW w:w="5800" w:type="dxa"/>
            <w:gridSpan w:val="4"/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Cargo:</w:t>
            </w:r>
          </w:p>
        </w:tc>
        <w:tc>
          <w:tcPr>
            <w:tcW w:w="6285" w:type="dxa"/>
            <w:gridSpan w:val="4"/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Cargo:</w:t>
            </w:r>
          </w:p>
        </w:tc>
        <w:tc>
          <w:tcPr>
            <w:tcW w:w="5713" w:type="dxa"/>
            <w:gridSpan w:val="4"/>
            <w:shd w:val="clear" w:color="auto" w:fill="auto"/>
            <w:noWrap/>
            <w:vAlign w:val="center"/>
            <w:hideMark/>
          </w:tcPr>
          <w:p w:rsidR="000459AB" w:rsidRPr="0097020A" w:rsidRDefault="000459AB" w:rsidP="000459AB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</w:pPr>
            <w:r w:rsidRPr="009702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ES"/>
              </w:rPr>
              <w:t>Cargo:</w:t>
            </w:r>
          </w:p>
        </w:tc>
      </w:tr>
    </w:tbl>
    <w:p w:rsidR="00FB79E6" w:rsidRDefault="00FB79E6" w:rsidP="000459AB">
      <w:pPr>
        <w:jc w:val="center"/>
        <w:rPr>
          <w:rFonts w:ascii="Arial" w:hAnsi="Arial" w:cs="Arial"/>
        </w:rPr>
      </w:pPr>
    </w:p>
    <w:sectPr w:rsidR="00FB79E6" w:rsidSect="0097020A">
      <w:headerReference w:type="default" r:id="rId7"/>
      <w:footerReference w:type="default" r:id="rId8"/>
      <w:pgSz w:w="15842" w:h="12242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1F0" w:rsidRDefault="00A331F0" w:rsidP="00E20D49">
      <w:r>
        <w:separator/>
      </w:r>
    </w:p>
  </w:endnote>
  <w:endnote w:type="continuationSeparator" w:id="0">
    <w:p w:rsidR="00A331F0" w:rsidRDefault="00A331F0" w:rsidP="00E2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A8" w:rsidRDefault="0082057B" w:rsidP="001B36A8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9785" cy="154305"/>
          <wp:effectExtent l="19050" t="0" r="5715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154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B36A8" w:rsidRPr="00995761" w:rsidRDefault="001B36A8" w:rsidP="001B36A8">
    <w:pPr>
      <w:pStyle w:val="Piedepgina"/>
      <w:jc w:val="center"/>
      <w:rPr>
        <w:rFonts w:ascii="Arial" w:hAnsi="Arial" w:cs="Arial"/>
        <w:sz w:val="16"/>
      </w:rPr>
    </w:pPr>
    <w:r w:rsidRPr="00995761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B36A8" w:rsidRPr="001B36A8" w:rsidRDefault="001B36A8" w:rsidP="001B36A8">
    <w:pPr>
      <w:pStyle w:val="Piedepgina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1F0" w:rsidRDefault="00A331F0" w:rsidP="00E20D49">
      <w:r>
        <w:separator/>
      </w:r>
    </w:p>
  </w:footnote>
  <w:footnote w:type="continuationSeparator" w:id="0">
    <w:p w:rsidR="00A331F0" w:rsidRDefault="00A331F0" w:rsidP="00E2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7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536"/>
      <w:gridCol w:w="9589"/>
      <w:gridCol w:w="1525"/>
      <w:gridCol w:w="1525"/>
    </w:tblGrid>
    <w:tr w:rsidR="001B36A8" w:rsidRPr="0008556E" w:rsidTr="0097020A">
      <w:trPr>
        <w:trHeight w:val="278"/>
        <w:jc w:val="center"/>
      </w:trPr>
      <w:tc>
        <w:tcPr>
          <w:tcW w:w="1536" w:type="dxa"/>
          <w:vMerge w:val="restart"/>
          <w:shd w:val="clear" w:color="auto" w:fill="auto"/>
          <w:noWrap/>
          <w:vAlign w:val="center"/>
          <w:hideMark/>
        </w:tcPr>
        <w:p w:rsidR="001B36A8" w:rsidRPr="0008556E" w:rsidRDefault="00747DDD" w:rsidP="00DA4E1A">
          <w:pPr>
            <w:rPr>
              <w:rFonts w:eastAsia="Times New Roman"/>
              <w:color w:val="000000"/>
              <w:lang w:eastAsia="es-ES"/>
            </w:rPr>
          </w:pPr>
          <w:r w:rsidRPr="00747DDD">
            <w:rPr>
              <w:rFonts w:eastAsia="Times New Roman"/>
              <w:noProof/>
              <w:color w:val="000000"/>
              <w:lang w:val="es-ES" w:eastAsia="es-E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89742970" o:spid="_x0000_s2061" type="#_x0000_t75" style="position:absolute;margin-left:0;margin-top:0;width:231.05pt;height:312.05pt;z-index:-251658240;mso-position-horizontal:center;mso-position-horizontal-relative:margin;mso-position-vertical:center;mso-position-vertical-relative:margin" o:allowincell="f">
                <v:imagedata r:id="rId1" o:title="Logodec"/>
                <w10:wrap anchorx="margin" anchory="margin"/>
              </v:shape>
            </w:pict>
          </w:r>
          <w:r w:rsidR="0082057B">
            <w:rPr>
              <w:rFonts w:eastAsia="Times New Roman"/>
              <w:noProof/>
              <w:color w:val="000000"/>
              <w:lang w:eastAsia="es-C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116205</wp:posOffset>
                </wp:positionV>
                <wp:extent cx="897255" cy="533400"/>
                <wp:effectExtent l="19050" t="0" r="0" b="0"/>
                <wp:wrapNone/>
                <wp:docPr id="1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1B36A8" w:rsidRPr="0008556E" w:rsidRDefault="001B36A8" w:rsidP="00DA4E1A">
          <w:pPr>
            <w:rPr>
              <w:rFonts w:eastAsia="Times New Roman"/>
              <w:color w:val="000000"/>
              <w:lang w:eastAsia="es-ES"/>
            </w:rPr>
          </w:pPr>
        </w:p>
      </w:tc>
      <w:tc>
        <w:tcPr>
          <w:tcW w:w="9589" w:type="dxa"/>
          <w:vMerge w:val="restart"/>
          <w:shd w:val="clear" w:color="auto" w:fill="auto"/>
          <w:noWrap/>
          <w:vAlign w:val="center"/>
          <w:hideMark/>
        </w:tcPr>
        <w:p w:rsidR="001B36A8" w:rsidRPr="0082057B" w:rsidRDefault="001B36A8" w:rsidP="00DA4E1A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82057B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  <w:t>CONTRALORÍA GENERAL DE SANTANDER</w:t>
          </w:r>
        </w:p>
      </w:tc>
      <w:tc>
        <w:tcPr>
          <w:tcW w:w="3050" w:type="dxa"/>
          <w:gridSpan w:val="2"/>
          <w:shd w:val="clear" w:color="auto" w:fill="auto"/>
          <w:noWrap/>
          <w:vAlign w:val="center"/>
          <w:hideMark/>
        </w:tcPr>
        <w:p w:rsidR="001B36A8" w:rsidRPr="0097020A" w:rsidRDefault="001B36A8" w:rsidP="00DA4E1A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97020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CÓDIGO:</w:t>
          </w:r>
          <w:r w:rsidRPr="00CB6CA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CB6CA5" w:rsidRPr="00CB6CA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PC-CT-09</w:t>
          </w:r>
        </w:p>
      </w:tc>
    </w:tr>
    <w:tr w:rsidR="001B36A8" w:rsidRPr="009B4736" w:rsidTr="0097020A">
      <w:trPr>
        <w:trHeight w:val="283"/>
        <w:jc w:val="center"/>
      </w:trPr>
      <w:tc>
        <w:tcPr>
          <w:tcW w:w="1536" w:type="dxa"/>
          <w:vMerge/>
          <w:vAlign w:val="center"/>
          <w:hideMark/>
        </w:tcPr>
        <w:p w:rsidR="001B36A8" w:rsidRPr="0008556E" w:rsidRDefault="001B36A8" w:rsidP="00DA4E1A">
          <w:pPr>
            <w:rPr>
              <w:rFonts w:eastAsia="Times New Roman"/>
              <w:color w:val="000000"/>
              <w:lang w:eastAsia="es-ES"/>
            </w:rPr>
          </w:pPr>
        </w:p>
      </w:tc>
      <w:tc>
        <w:tcPr>
          <w:tcW w:w="9589" w:type="dxa"/>
          <w:vMerge/>
          <w:vAlign w:val="center"/>
          <w:hideMark/>
        </w:tcPr>
        <w:p w:rsidR="001B36A8" w:rsidRPr="0082057B" w:rsidRDefault="001B36A8" w:rsidP="00DA4E1A">
          <w:pPr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</w:p>
      </w:tc>
      <w:tc>
        <w:tcPr>
          <w:tcW w:w="3050" w:type="dxa"/>
          <w:gridSpan w:val="2"/>
          <w:shd w:val="clear" w:color="auto" w:fill="auto"/>
          <w:noWrap/>
          <w:vAlign w:val="center"/>
          <w:hideMark/>
        </w:tcPr>
        <w:p w:rsidR="001B36A8" w:rsidRPr="00CB6CA5" w:rsidRDefault="001B36A8" w:rsidP="00DA4E1A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97020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CB6CA5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CB6CA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NA</w:t>
          </w:r>
        </w:p>
      </w:tc>
    </w:tr>
    <w:tr w:rsidR="001B36A8" w:rsidRPr="0008556E" w:rsidTr="0097020A">
      <w:trPr>
        <w:trHeight w:val="289"/>
        <w:jc w:val="center"/>
      </w:trPr>
      <w:tc>
        <w:tcPr>
          <w:tcW w:w="1536" w:type="dxa"/>
          <w:vMerge/>
          <w:vAlign w:val="center"/>
          <w:hideMark/>
        </w:tcPr>
        <w:p w:rsidR="001B36A8" w:rsidRPr="0008556E" w:rsidRDefault="001B36A8" w:rsidP="00DA4E1A">
          <w:pPr>
            <w:rPr>
              <w:rFonts w:eastAsia="Times New Roman"/>
              <w:color w:val="000000"/>
              <w:lang w:eastAsia="es-ES"/>
            </w:rPr>
          </w:pPr>
        </w:p>
      </w:tc>
      <w:tc>
        <w:tcPr>
          <w:tcW w:w="9589" w:type="dxa"/>
          <w:vMerge w:val="restart"/>
          <w:shd w:val="clear" w:color="auto" w:fill="auto"/>
          <w:noWrap/>
          <w:vAlign w:val="center"/>
          <w:hideMark/>
        </w:tcPr>
        <w:p w:rsidR="001B36A8" w:rsidRPr="0082057B" w:rsidRDefault="0082057B" w:rsidP="001B36A8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82057B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CO"/>
            </w:rPr>
            <w:t>CARACTERIZACIÓN DE GESTIÓN FINANCIERA</w:t>
          </w:r>
        </w:p>
      </w:tc>
      <w:tc>
        <w:tcPr>
          <w:tcW w:w="3050" w:type="dxa"/>
          <w:gridSpan w:val="2"/>
          <w:shd w:val="clear" w:color="auto" w:fill="auto"/>
          <w:noWrap/>
          <w:vAlign w:val="center"/>
          <w:hideMark/>
        </w:tcPr>
        <w:p w:rsidR="001B36A8" w:rsidRPr="00CB6CA5" w:rsidRDefault="001B36A8" w:rsidP="00DA4E1A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97020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CB6CA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06/01/11</w:t>
          </w:r>
        </w:p>
      </w:tc>
    </w:tr>
    <w:tr w:rsidR="0097020A" w:rsidRPr="0008556E" w:rsidTr="0097020A">
      <w:trPr>
        <w:trHeight w:val="248"/>
        <w:jc w:val="center"/>
      </w:trPr>
      <w:tc>
        <w:tcPr>
          <w:tcW w:w="1536" w:type="dxa"/>
          <w:vMerge/>
          <w:vAlign w:val="center"/>
          <w:hideMark/>
        </w:tcPr>
        <w:p w:rsidR="0097020A" w:rsidRPr="0008556E" w:rsidRDefault="0097020A" w:rsidP="00DA4E1A">
          <w:pPr>
            <w:rPr>
              <w:rFonts w:eastAsia="Times New Roman"/>
              <w:color w:val="000000"/>
              <w:lang w:eastAsia="es-ES"/>
            </w:rPr>
          </w:pPr>
        </w:p>
      </w:tc>
      <w:tc>
        <w:tcPr>
          <w:tcW w:w="9589" w:type="dxa"/>
          <w:vMerge/>
          <w:shd w:val="clear" w:color="auto" w:fill="auto"/>
          <w:noWrap/>
          <w:vAlign w:val="center"/>
          <w:hideMark/>
        </w:tcPr>
        <w:p w:rsidR="0097020A" w:rsidRPr="002E50A1" w:rsidRDefault="0097020A" w:rsidP="00DA4E1A">
          <w:pPr>
            <w:jc w:val="center"/>
            <w:rPr>
              <w:rFonts w:ascii="Arial" w:hAnsi="Arial" w:cs="Arial"/>
              <w:b/>
              <w:color w:val="000000"/>
              <w:sz w:val="32"/>
            </w:rPr>
          </w:pPr>
        </w:p>
      </w:tc>
      <w:tc>
        <w:tcPr>
          <w:tcW w:w="1525" w:type="dxa"/>
          <w:shd w:val="clear" w:color="auto" w:fill="auto"/>
          <w:noWrap/>
          <w:vAlign w:val="center"/>
          <w:hideMark/>
        </w:tcPr>
        <w:p w:rsidR="0097020A" w:rsidRPr="0097020A" w:rsidRDefault="0097020A" w:rsidP="00DA4E1A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97020A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1525" w:type="dxa"/>
          <w:shd w:val="clear" w:color="auto" w:fill="auto"/>
          <w:vAlign w:val="center"/>
        </w:tcPr>
        <w:p w:rsidR="0097020A" w:rsidRPr="0097020A" w:rsidRDefault="0097020A" w:rsidP="00DA4E1A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97020A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97020A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CB6CA5">
            <w:rPr>
              <w:rFonts w:ascii="Arial" w:hAnsi="Arial" w:cs="Arial"/>
              <w:b/>
              <w:noProof/>
              <w:sz w:val="18"/>
              <w:lang w:val="es-ES"/>
            </w:rPr>
            <w:t>1</w: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97020A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97020A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CB6CA5">
            <w:rPr>
              <w:rFonts w:ascii="Arial" w:hAnsi="Arial" w:cs="Arial"/>
              <w:b/>
              <w:noProof/>
              <w:sz w:val="18"/>
              <w:lang w:val="es-ES"/>
            </w:rPr>
            <w:t>4</w:t>
          </w:r>
          <w:r w:rsidR="00747DDD" w:rsidRPr="0097020A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CD3048" w:rsidRDefault="00CD3048" w:rsidP="001B36A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76F0"/>
    <w:multiLevelType w:val="hybridMultilevel"/>
    <w:tmpl w:val="3C3E65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17538"/>
    <w:multiLevelType w:val="hybridMultilevel"/>
    <w:tmpl w:val="90B2652E"/>
    <w:lvl w:ilvl="0" w:tplc="0C0A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57"/>
        </w:tabs>
        <w:ind w:left="51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77"/>
        </w:tabs>
        <w:ind w:left="58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</w:rPr>
    </w:lvl>
  </w:abstractNum>
  <w:abstractNum w:abstractNumId="2">
    <w:nsid w:val="158953BE"/>
    <w:multiLevelType w:val="hybridMultilevel"/>
    <w:tmpl w:val="ECDC563A"/>
    <w:lvl w:ilvl="0" w:tplc="128263AE">
      <w:start w:val="12"/>
      <w:numFmt w:val="bullet"/>
      <w:lvlText w:val="◘"/>
      <w:lvlJc w:val="left"/>
      <w:pPr>
        <w:ind w:left="108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06332C"/>
    <w:multiLevelType w:val="hybridMultilevel"/>
    <w:tmpl w:val="988A8686"/>
    <w:lvl w:ilvl="0" w:tplc="2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D2D7472"/>
    <w:multiLevelType w:val="hybridMultilevel"/>
    <w:tmpl w:val="087002DE"/>
    <w:lvl w:ilvl="0" w:tplc="128263AE">
      <w:start w:val="12"/>
      <w:numFmt w:val="bullet"/>
      <w:lvlText w:val="◘"/>
      <w:lvlJc w:val="left"/>
      <w:pPr>
        <w:ind w:left="108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F92078"/>
    <w:multiLevelType w:val="hybridMultilevel"/>
    <w:tmpl w:val="9196B1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514606"/>
    <w:multiLevelType w:val="hybridMultilevel"/>
    <w:tmpl w:val="0F42CB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97DAB"/>
    <w:multiLevelType w:val="hybridMultilevel"/>
    <w:tmpl w:val="9E966F22"/>
    <w:lvl w:ilvl="0" w:tplc="F6A4A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33D2"/>
    <w:multiLevelType w:val="hybridMultilevel"/>
    <w:tmpl w:val="686421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C666A"/>
    <w:multiLevelType w:val="hybridMultilevel"/>
    <w:tmpl w:val="997CCB58"/>
    <w:lvl w:ilvl="0" w:tplc="240A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0">
    <w:nsid w:val="37B25D9D"/>
    <w:multiLevelType w:val="hybridMultilevel"/>
    <w:tmpl w:val="1190FD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F63C3"/>
    <w:multiLevelType w:val="hybridMultilevel"/>
    <w:tmpl w:val="1DA0043A"/>
    <w:lvl w:ilvl="0" w:tplc="0C0A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57"/>
        </w:tabs>
        <w:ind w:left="51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77"/>
        </w:tabs>
        <w:ind w:left="58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</w:rPr>
    </w:lvl>
  </w:abstractNum>
  <w:abstractNum w:abstractNumId="12">
    <w:nsid w:val="399B2447"/>
    <w:multiLevelType w:val="hybridMultilevel"/>
    <w:tmpl w:val="D24EAD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E53F6C"/>
    <w:multiLevelType w:val="hybridMultilevel"/>
    <w:tmpl w:val="5C78E150"/>
    <w:lvl w:ilvl="0" w:tplc="12D03204">
      <w:start w:val="1"/>
      <w:numFmt w:val="bullet"/>
      <w:lvlText w:val="◘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D04BC1"/>
    <w:multiLevelType w:val="hybridMultilevel"/>
    <w:tmpl w:val="CF82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D4C8E"/>
    <w:multiLevelType w:val="hybridMultilevel"/>
    <w:tmpl w:val="6EF4E214"/>
    <w:lvl w:ilvl="0" w:tplc="128263AE">
      <w:start w:val="12"/>
      <w:numFmt w:val="bullet"/>
      <w:lvlText w:val="◘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37B15"/>
    <w:multiLevelType w:val="hybridMultilevel"/>
    <w:tmpl w:val="69B6E5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55B2E"/>
    <w:multiLevelType w:val="multilevel"/>
    <w:tmpl w:val="96A0FF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5580877"/>
    <w:multiLevelType w:val="hybridMultilevel"/>
    <w:tmpl w:val="F6C0C5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24ADA"/>
    <w:multiLevelType w:val="singleLevel"/>
    <w:tmpl w:val="128263AE"/>
    <w:lvl w:ilvl="0">
      <w:start w:val="12"/>
      <w:numFmt w:val="bullet"/>
      <w:lvlText w:val="◘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52C927E3"/>
    <w:multiLevelType w:val="hybridMultilevel"/>
    <w:tmpl w:val="D352784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C9402C"/>
    <w:multiLevelType w:val="hybridMultilevel"/>
    <w:tmpl w:val="0FCEA8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92E48"/>
    <w:multiLevelType w:val="hybridMultilevel"/>
    <w:tmpl w:val="734214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D25483"/>
    <w:multiLevelType w:val="hybridMultilevel"/>
    <w:tmpl w:val="B7ACF722"/>
    <w:lvl w:ilvl="0" w:tplc="0C0A0001">
      <w:start w:val="1"/>
      <w:numFmt w:val="bullet"/>
      <w:lvlText w:val=""/>
      <w:lvlJc w:val="left"/>
      <w:pPr>
        <w:ind w:left="10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24">
    <w:nsid w:val="62EA7025"/>
    <w:multiLevelType w:val="hybridMultilevel"/>
    <w:tmpl w:val="14D6DC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87EB1"/>
    <w:multiLevelType w:val="hybridMultilevel"/>
    <w:tmpl w:val="454CCA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43F8E"/>
    <w:multiLevelType w:val="hybridMultilevel"/>
    <w:tmpl w:val="C18A55A8"/>
    <w:lvl w:ilvl="0" w:tplc="128263AE">
      <w:start w:val="12"/>
      <w:numFmt w:val="bullet"/>
      <w:lvlText w:val="◘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FA7BC7"/>
    <w:multiLevelType w:val="hybridMultilevel"/>
    <w:tmpl w:val="5C1C01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7D4B95"/>
    <w:multiLevelType w:val="hybridMultilevel"/>
    <w:tmpl w:val="B0D802A6"/>
    <w:lvl w:ilvl="0" w:tplc="2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70BD61FC"/>
    <w:multiLevelType w:val="hybridMultilevel"/>
    <w:tmpl w:val="026C21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477CF6"/>
    <w:multiLevelType w:val="hybridMultilevel"/>
    <w:tmpl w:val="93187F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484D2B"/>
    <w:multiLevelType w:val="hybridMultilevel"/>
    <w:tmpl w:val="748A58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81FED"/>
    <w:multiLevelType w:val="hybridMultilevel"/>
    <w:tmpl w:val="139A507E"/>
    <w:lvl w:ilvl="0" w:tplc="FFFFFFFF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8"/>
  </w:num>
  <w:num w:numId="4">
    <w:abstractNumId w:val="25"/>
  </w:num>
  <w:num w:numId="5">
    <w:abstractNumId w:val="0"/>
  </w:num>
  <w:num w:numId="6">
    <w:abstractNumId w:val="7"/>
  </w:num>
  <w:num w:numId="7">
    <w:abstractNumId w:val="10"/>
  </w:num>
  <w:num w:numId="8">
    <w:abstractNumId w:val="19"/>
  </w:num>
  <w:num w:numId="9">
    <w:abstractNumId w:val="13"/>
  </w:num>
  <w:num w:numId="10">
    <w:abstractNumId w:val="18"/>
  </w:num>
  <w:num w:numId="11">
    <w:abstractNumId w:val="1"/>
  </w:num>
  <w:num w:numId="12">
    <w:abstractNumId w:val="20"/>
  </w:num>
  <w:num w:numId="13">
    <w:abstractNumId w:val="30"/>
  </w:num>
  <w:num w:numId="14">
    <w:abstractNumId w:val="12"/>
  </w:num>
  <w:num w:numId="15">
    <w:abstractNumId w:val="5"/>
  </w:num>
  <w:num w:numId="16">
    <w:abstractNumId w:val="27"/>
  </w:num>
  <w:num w:numId="17">
    <w:abstractNumId w:val="29"/>
  </w:num>
  <w:num w:numId="18">
    <w:abstractNumId w:val="11"/>
  </w:num>
  <w:num w:numId="19">
    <w:abstractNumId w:val="21"/>
  </w:num>
  <w:num w:numId="20">
    <w:abstractNumId w:val="23"/>
  </w:num>
  <w:num w:numId="21">
    <w:abstractNumId w:val="32"/>
  </w:num>
  <w:num w:numId="22">
    <w:abstractNumId w:val="22"/>
  </w:num>
  <w:num w:numId="23">
    <w:abstractNumId w:val="6"/>
  </w:num>
  <w:num w:numId="24">
    <w:abstractNumId w:val="14"/>
  </w:num>
  <w:num w:numId="25">
    <w:abstractNumId w:val="24"/>
  </w:num>
  <w:num w:numId="26">
    <w:abstractNumId w:val="26"/>
  </w:num>
  <w:num w:numId="27">
    <w:abstractNumId w:val="15"/>
  </w:num>
  <w:num w:numId="28">
    <w:abstractNumId w:val="2"/>
  </w:num>
  <w:num w:numId="29">
    <w:abstractNumId w:val="4"/>
  </w:num>
  <w:num w:numId="30">
    <w:abstractNumId w:val="16"/>
  </w:num>
  <w:num w:numId="31">
    <w:abstractNumId w:val="28"/>
  </w:num>
  <w:num w:numId="32">
    <w:abstractNumId w:val="3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20D49"/>
    <w:rsid w:val="000459AB"/>
    <w:rsid w:val="000521E9"/>
    <w:rsid w:val="00053D4D"/>
    <w:rsid w:val="000601BB"/>
    <w:rsid w:val="00070FC6"/>
    <w:rsid w:val="000742DE"/>
    <w:rsid w:val="000A3F78"/>
    <w:rsid w:val="001359E4"/>
    <w:rsid w:val="00147C04"/>
    <w:rsid w:val="00167211"/>
    <w:rsid w:val="00167A7D"/>
    <w:rsid w:val="001A60DE"/>
    <w:rsid w:val="001B36A8"/>
    <w:rsid w:val="001F614C"/>
    <w:rsid w:val="0029158B"/>
    <w:rsid w:val="002915E4"/>
    <w:rsid w:val="00294D62"/>
    <w:rsid w:val="002F6E2B"/>
    <w:rsid w:val="003645FA"/>
    <w:rsid w:val="00367D6E"/>
    <w:rsid w:val="003700EA"/>
    <w:rsid w:val="003A4727"/>
    <w:rsid w:val="003B4622"/>
    <w:rsid w:val="003C5E32"/>
    <w:rsid w:val="003D59AB"/>
    <w:rsid w:val="003F6DCB"/>
    <w:rsid w:val="004215C2"/>
    <w:rsid w:val="0043303A"/>
    <w:rsid w:val="00496778"/>
    <w:rsid w:val="00512535"/>
    <w:rsid w:val="00557659"/>
    <w:rsid w:val="005919B5"/>
    <w:rsid w:val="00597503"/>
    <w:rsid w:val="005C314D"/>
    <w:rsid w:val="005F40BC"/>
    <w:rsid w:val="0065230C"/>
    <w:rsid w:val="006539D5"/>
    <w:rsid w:val="00657EF5"/>
    <w:rsid w:val="00661874"/>
    <w:rsid w:val="006B03E6"/>
    <w:rsid w:val="00737C1E"/>
    <w:rsid w:val="00747DDD"/>
    <w:rsid w:val="00767D1F"/>
    <w:rsid w:val="007A2094"/>
    <w:rsid w:val="007C762E"/>
    <w:rsid w:val="007D0466"/>
    <w:rsid w:val="008102F9"/>
    <w:rsid w:val="0082057B"/>
    <w:rsid w:val="00820730"/>
    <w:rsid w:val="008B5198"/>
    <w:rsid w:val="008C5728"/>
    <w:rsid w:val="008C63FC"/>
    <w:rsid w:val="008D4743"/>
    <w:rsid w:val="008F43D3"/>
    <w:rsid w:val="008F7E22"/>
    <w:rsid w:val="0091481D"/>
    <w:rsid w:val="00915C4C"/>
    <w:rsid w:val="00953F7C"/>
    <w:rsid w:val="0095439E"/>
    <w:rsid w:val="0097020A"/>
    <w:rsid w:val="00986C52"/>
    <w:rsid w:val="009B0810"/>
    <w:rsid w:val="009B1AAA"/>
    <w:rsid w:val="00A331F0"/>
    <w:rsid w:val="00A3495E"/>
    <w:rsid w:val="00AA1CBA"/>
    <w:rsid w:val="00AA1E22"/>
    <w:rsid w:val="00AA2D0C"/>
    <w:rsid w:val="00AD1FFF"/>
    <w:rsid w:val="00AE53B5"/>
    <w:rsid w:val="00B22A00"/>
    <w:rsid w:val="00B615A5"/>
    <w:rsid w:val="00B802C7"/>
    <w:rsid w:val="00C553A6"/>
    <w:rsid w:val="00C62F4D"/>
    <w:rsid w:val="00C66C84"/>
    <w:rsid w:val="00C76BEE"/>
    <w:rsid w:val="00C95736"/>
    <w:rsid w:val="00CA5727"/>
    <w:rsid w:val="00CA6529"/>
    <w:rsid w:val="00CA733D"/>
    <w:rsid w:val="00CB6CA5"/>
    <w:rsid w:val="00CC5553"/>
    <w:rsid w:val="00CD3048"/>
    <w:rsid w:val="00D5082C"/>
    <w:rsid w:val="00DA4E1A"/>
    <w:rsid w:val="00DB0D54"/>
    <w:rsid w:val="00DC0337"/>
    <w:rsid w:val="00DE36D8"/>
    <w:rsid w:val="00E20D49"/>
    <w:rsid w:val="00E744E5"/>
    <w:rsid w:val="00E851A7"/>
    <w:rsid w:val="00E90C66"/>
    <w:rsid w:val="00E929F9"/>
    <w:rsid w:val="00ED0C6D"/>
    <w:rsid w:val="00ED11C7"/>
    <w:rsid w:val="00ED7294"/>
    <w:rsid w:val="00F056AF"/>
    <w:rsid w:val="00F06455"/>
    <w:rsid w:val="00F06CE1"/>
    <w:rsid w:val="00F460A2"/>
    <w:rsid w:val="00FA5023"/>
    <w:rsid w:val="00FB79E6"/>
    <w:rsid w:val="00FC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78"/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43303A"/>
    <w:pPr>
      <w:keepNext/>
      <w:numPr>
        <w:numId w:val="2"/>
      </w:numPr>
      <w:jc w:val="center"/>
      <w:outlineLvl w:val="0"/>
    </w:pPr>
    <w:rPr>
      <w:rFonts w:ascii="Times New Roman" w:eastAsia="Times New Roman" w:hAnsi="Times New Roman"/>
      <w:b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43303A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/>
      <w:b/>
      <w:i/>
      <w:sz w:val="28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43303A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/>
      <w:sz w:val="24"/>
      <w:szCs w:val="20"/>
      <w:lang w:val="es-ES" w:eastAsia="es-ES"/>
    </w:rPr>
  </w:style>
  <w:style w:type="paragraph" w:styleId="Ttulo4">
    <w:name w:val="heading 4"/>
    <w:basedOn w:val="Normal"/>
    <w:next w:val="Normal"/>
    <w:link w:val="Ttulo4Car"/>
    <w:qFormat/>
    <w:rsid w:val="0043303A"/>
    <w:pPr>
      <w:keepNext/>
      <w:numPr>
        <w:ilvl w:val="3"/>
        <w:numId w:val="2"/>
      </w:numPr>
      <w:outlineLvl w:val="3"/>
    </w:pPr>
    <w:rPr>
      <w:rFonts w:ascii="Times New Roman" w:eastAsia="Times New Roman" w:hAnsi="Times New Roman"/>
      <w:b/>
      <w:sz w:val="16"/>
      <w:szCs w:val="20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43303A"/>
    <w:pPr>
      <w:numPr>
        <w:ilvl w:val="4"/>
        <w:numId w:val="2"/>
      </w:numPr>
      <w:spacing w:before="240" w:after="60"/>
      <w:outlineLvl w:val="4"/>
    </w:pPr>
    <w:rPr>
      <w:rFonts w:ascii="Times New Roman" w:eastAsia="Times New Roman" w:hAnsi="Times New Roman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43303A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/>
      <w:b/>
      <w:szCs w:val="20"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43303A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43303A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43303A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0D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0D49"/>
  </w:style>
  <w:style w:type="paragraph" w:styleId="Piedepgina">
    <w:name w:val="footer"/>
    <w:basedOn w:val="Normal"/>
    <w:link w:val="PiedepginaCar"/>
    <w:uiPriority w:val="99"/>
    <w:unhideWhenUsed/>
    <w:rsid w:val="00E20D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D49"/>
  </w:style>
  <w:style w:type="character" w:customStyle="1" w:styleId="Ttulo1Car">
    <w:name w:val="Título 1 Car"/>
    <w:basedOn w:val="Fuentedeprrafopredeter"/>
    <w:link w:val="Ttulo1"/>
    <w:rsid w:val="0043303A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43303A"/>
    <w:rPr>
      <w:rFonts w:ascii="Arial" w:eastAsia="Times New Roman" w:hAnsi="Arial" w:cs="Times New Roman"/>
      <w:b/>
      <w:i/>
      <w:sz w:val="28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3303A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43303A"/>
    <w:rPr>
      <w:rFonts w:ascii="Times New Roman" w:eastAsia="Times New Roman" w:hAnsi="Times New Roman" w:cs="Times New Roman"/>
      <w:b/>
      <w:sz w:val="16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43303A"/>
    <w:rPr>
      <w:rFonts w:ascii="Times New Roman" w:eastAsia="Times New Roman" w:hAnsi="Times New Roman" w:cs="Times New Roman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43303A"/>
    <w:rPr>
      <w:rFonts w:ascii="Times New Roman" w:eastAsia="Times New Roman" w:hAnsi="Times New Roman" w:cs="Times New Roman"/>
      <w:b/>
      <w:szCs w:val="20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43303A"/>
    <w:rPr>
      <w:rFonts w:ascii="Arial" w:eastAsia="Times New Roman" w:hAnsi="Arial" w:cs="Times New Roman"/>
      <w:sz w:val="20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43303A"/>
    <w:rPr>
      <w:rFonts w:ascii="Arial" w:eastAsia="Times New Roman" w:hAnsi="Arial" w:cs="Times New Roman"/>
      <w:i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43303A"/>
    <w:rPr>
      <w:rFonts w:ascii="Arial" w:eastAsia="Times New Roman" w:hAnsi="Arial" w:cs="Times New Roman"/>
      <w:b/>
      <w:i/>
      <w:sz w:val="18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43303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645FA"/>
    <w:pPr>
      <w:ind w:left="720"/>
      <w:contextualSpacing/>
    </w:pPr>
  </w:style>
  <w:style w:type="table" w:customStyle="1" w:styleId="Sombreadoclaro1">
    <w:name w:val="Sombreado claro1"/>
    <w:basedOn w:val="Tablanormal"/>
    <w:uiPriority w:val="60"/>
    <w:rsid w:val="003645F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ombreadoclaro-nfasis11">
    <w:name w:val="Sombreado claro - Énfasis 11"/>
    <w:basedOn w:val="Tablanormal"/>
    <w:uiPriority w:val="60"/>
    <w:rsid w:val="003645F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claro-nfasis2">
    <w:name w:val="Light Shading Accent 2"/>
    <w:basedOn w:val="Tablanormal"/>
    <w:uiPriority w:val="60"/>
    <w:rsid w:val="003645FA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ombreadoclaro-nfasis4">
    <w:name w:val="Light Shading Accent 4"/>
    <w:basedOn w:val="Tablanormal"/>
    <w:uiPriority w:val="60"/>
    <w:rsid w:val="003645FA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Sombreadomedio11">
    <w:name w:val="Sombreado medio 11"/>
    <w:basedOn w:val="Tablanormal"/>
    <w:uiPriority w:val="63"/>
    <w:rsid w:val="003645FA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vistosa-nfasis3">
    <w:name w:val="Colorful List Accent 3"/>
    <w:basedOn w:val="Tablanormal"/>
    <w:uiPriority w:val="72"/>
    <w:rsid w:val="003645F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uadrculamedia2-nfasis6">
    <w:name w:val="Medium Grid 2 Accent 6"/>
    <w:basedOn w:val="Tablanormal"/>
    <w:uiPriority w:val="68"/>
    <w:rsid w:val="003645F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Listamedia1-nfasis3">
    <w:name w:val="Medium List 1 Accent 3"/>
    <w:basedOn w:val="Tablanormal"/>
    <w:uiPriority w:val="65"/>
    <w:rsid w:val="003645F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2-nfasis3">
    <w:name w:val="Medium List 2 Accent 3"/>
    <w:basedOn w:val="Tablanormal"/>
    <w:uiPriority w:val="66"/>
    <w:rsid w:val="00F460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3">
    <w:name w:val="Medium Grid 1 Accent 3"/>
    <w:basedOn w:val="Tablanormal"/>
    <w:uiPriority w:val="67"/>
    <w:rsid w:val="00F460A2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uadrculaclara-nfasis3">
    <w:name w:val="Light Grid Accent 3"/>
    <w:basedOn w:val="Tablanormal"/>
    <w:uiPriority w:val="62"/>
    <w:rsid w:val="00F460A2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Sombreadoclaro-nfasis3">
    <w:name w:val="Light Shading Accent 3"/>
    <w:basedOn w:val="Tablanormal"/>
    <w:uiPriority w:val="60"/>
    <w:rsid w:val="00F460A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553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53A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650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Mendoza;Carlos Mario Gomez</dc:creator>
  <cp:lastModifiedBy>Felipe Mendoza</cp:lastModifiedBy>
  <cp:revision>5</cp:revision>
  <dcterms:created xsi:type="dcterms:W3CDTF">2011-01-07T00:33:00Z</dcterms:created>
  <dcterms:modified xsi:type="dcterms:W3CDTF">2011-01-08T00:18:00Z</dcterms:modified>
</cp:coreProperties>
</file>